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30473" w14:textId="0C62BF36" w:rsidR="00030592" w:rsidRPr="00030592" w:rsidRDefault="00030592" w:rsidP="00030592">
      <w:pPr>
        <w:pStyle w:val="Titre2"/>
        <w:spacing w:before="0"/>
        <w:jc w:val="center"/>
        <w:rPr>
          <w:sz w:val="24"/>
        </w:rPr>
      </w:pPr>
      <w:r w:rsidRPr="00030592">
        <w:rPr>
          <w:sz w:val="24"/>
        </w:rPr>
        <w:t>M</w:t>
      </w:r>
      <w:r w:rsidRPr="00030592">
        <w:rPr>
          <w:sz w:val="24"/>
        </w:rPr>
        <w:t>.</w:t>
      </w:r>
      <w:r w:rsidRPr="00030592">
        <w:rPr>
          <w:sz w:val="24"/>
        </w:rPr>
        <w:t xml:space="preserve"> </w:t>
      </w:r>
      <w:proofErr w:type="spellStart"/>
      <w:r w:rsidRPr="00030592">
        <w:rPr>
          <w:sz w:val="24"/>
        </w:rPr>
        <w:t>Vandenbergh’s</w:t>
      </w:r>
      <w:proofErr w:type="spellEnd"/>
      <w:r w:rsidRPr="00030592">
        <w:rPr>
          <w:sz w:val="24"/>
        </w:rPr>
        <w:t xml:space="preserve"> vision of ISSA</w:t>
      </w:r>
    </w:p>
    <w:p w14:paraId="5BC5AAB9" w14:textId="77777777" w:rsidR="00030592" w:rsidRPr="00030592" w:rsidRDefault="00030592" w:rsidP="00030592">
      <w:pPr>
        <w:pStyle w:val="Corpsdetexte"/>
        <w:rPr>
          <w:sz w:val="16"/>
          <w:szCs w:val="16"/>
        </w:rPr>
      </w:pPr>
    </w:p>
    <w:p w14:paraId="4762FF05" w14:textId="434E4266" w:rsidR="00030592" w:rsidRDefault="00030592" w:rsidP="00030592">
      <w:pPr>
        <w:pStyle w:val="Titre5"/>
        <w:spacing w:before="0" w:line="480" w:lineRule="auto"/>
        <w:ind w:left="160" w:right="-6"/>
        <w:jc w:val="center"/>
      </w:pPr>
      <w:r w:rsidRPr="00030592">
        <w:rPr>
          <w:rStyle w:val="Titre1Car"/>
        </w:rPr>
        <w:t>A proactive vision to serve the members</w:t>
      </w:r>
    </w:p>
    <w:p w14:paraId="49335280" w14:textId="3BDE4353" w:rsidR="00030592" w:rsidRDefault="00030592" w:rsidP="00030592">
      <w:pPr>
        <w:pStyle w:val="Titre2"/>
        <w:spacing w:after="240"/>
      </w:pPr>
      <w:r>
        <w:t>Introduction</w:t>
      </w:r>
    </w:p>
    <w:p w14:paraId="50F0C36D" w14:textId="77777777" w:rsidR="00030592" w:rsidRDefault="00030592" w:rsidP="00030592">
      <w:pPr>
        <w:pStyle w:val="Corpsdetexte"/>
        <w:spacing w:after="240"/>
        <w:ind w:left="160" w:right="155"/>
        <w:jc w:val="both"/>
      </w:pPr>
      <w:r>
        <w:t>Social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extends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world's</w:t>
      </w:r>
      <w:r>
        <w:rPr>
          <w:spacing w:val="-5"/>
        </w:rPr>
        <w:t xml:space="preserve"> </w:t>
      </w:r>
      <w:r>
        <w:t>population.</w:t>
      </w:r>
      <w:r>
        <w:rPr>
          <w:spacing w:val="-3"/>
        </w:rPr>
        <w:t xml:space="preserve"> 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priority to implement more dynamic social security policies and systems throughout the world based on</w:t>
      </w:r>
      <w:r>
        <w:rPr>
          <w:spacing w:val="-13"/>
        </w:rPr>
        <w:t xml:space="preserve"> </w:t>
      </w:r>
      <w:r>
        <w:t>solidarity</w:t>
      </w:r>
      <w:r>
        <w:rPr>
          <w:spacing w:val="-1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objectives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sustainable</w:t>
      </w:r>
      <w:r>
        <w:rPr>
          <w:spacing w:val="-11"/>
        </w:rPr>
        <w:t xml:space="preserve"> </w:t>
      </w:r>
      <w:r>
        <w:t>development,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justice and respect for human</w:t>
      </w:r>
      <w:r>
        <w:rPr>
          <w:spacing w:val="-1"/>
        </w:rPr>
        <w:t xml:space="preserve"> </w:t>
      </w:r>
      <w:r>
        <w:t>rights.</w:t>
      </w:r>
    </w:p>
    <w:p w14:paraId="17609DF1" w14:textId="77777777" w:rsidR="00030592" w:rsidRDefault="00030592" w:rsidP="00030592">
      <w:pPr>
        <w:pStyle w:val="Titre6"/>
        <w:ind w:left="160"/>
        <w:jc w:val="center"/>
      </w:pPr>
      <w:r>
        <w:t>The ISSA is, through its members, a major player in this process.</w:t>
      </w:r>
    </w:p>
    <w:p w14:paraId="7097F6F2" w14:textId="77777777" w:rsidR="00030592" w:rsidRDefault="00030592" w:rsidP="00030592">
      <w:pPr>
        <w:pStyle w:val="Corpsdetexte"/>
        <w:rPr>
          <w:b/>
          <w:i/>
        </w:rPr>
      </w:pPr>
    </w:p>
    <w:p w14:paraId="10E99E4C" w14:textId="77777777" w:rsidR="00030592" w:rsidRDefault="00030592" w:rsidP="00030592">
      <w:pPr>
        <w:pStyle w:val="Titre2"/>
      </w:pPr>
      <w:r>
        <w:t>ISSA members are its raison d’être</w:t>
      </w:r>
      <w:bookmarkStart w:id="0" w:name="_GoBack"/>
      <w:bookmarkEnd w:id="0"/>
    </w:p>
    <w:p w14:paraId="6D6A912A" w14:textId="77777777" w:rsidR="00030592" w:rsidRDefault="00030592" w:rsidP="00030592">
      <w:pPr>
        <w:pStyle w:val="Corpsdetexte"/>
        <w:spacing w:before="7"/>
        <w:rPr>
          <w:b/>
          <w:sz w:val="23"/>
        </w:rPr>
      </w:pPr>
    </w:p>
    <w:p w14:paraId="2C4FE402" w14:textId="77777777" w:rsidR="00030592" w:rsidRDefault="00030592" w:rsidP="00030592">
      <w:pPr>
        <w:pStyle w:val="Corpsdetexte"/>
        <w:ind w:left="160" w:right="161"/>
        <w:jc w:val="both"/>
      </w:pPr>
      <w:r>
        <w:t>The ISSA is a membership association. The link between the ISSA and its members must be permanent. The quality and diversity of the services that the ISSA offers its members is therefore a priority concern. Both technical services and more strategic areas need to be developed further.</w:t>
      </w:r>
    </w:p>
    <w:p w14:paraId="0FEADBD9" w14:textId="77777777" w:rsidR="00030592" w:rsidRDefault="00030592" w:rsidP="00030592">
      <w:pPr>
        <w:pStyle w:val="Corpsdetexte"/>
        <w:spacing w:before="5"/>
      </w:pPr>
    </w:p>
    <w:p w14:paraId="4000D35F" w14:textId="77777777" w:rsidR="00030592" w:rsidRDefault="00030592" w:rsidP="00030592">
      <w:pPr>
        <w:pStyle w:val="Titre2"/>
      </w:pPr>
      <w:r>
        <w:t>Development of member services</w:t>
      </w:r>
    </w:p>
    <w:p w14:paraId="7AB9BE8C" w14:textId="77777777" w:rsidR="00030592" w:rsidRDefault="00030592" w:rsidP="00030592">
      <w:pPr>
        <w:pStyle w:val="Corpsdetexte"/>
        <w:spacing w:before="7"/>
        <w:rPr>
          <w:b/>
          <w:sz w:val="23"/>
        </w:rPr>
      </w:pPr>
    </w:p>
    <w:p w14:paraId="42CFF54C" w14:textId="77777777" w:rsidR="00030592" w:rsidRDefault="00030592" w:rsidP="00030592">
      <w:pPr>
        <w:pStyle w:val="Corpsdetexte"/>
        <w:ind w:left="160"/>
      </w:pPr>
      <w:r>
        <w:t>Recent</w:t>
      </w:r>
      <w:r>
        <w:rPr>
          <w:spacing w:val="-9"/>
        </w:rPr>
        <w:t xml:space="preserve"> </w:t>
      </w:r>
      <w:r>
        <w:t>ISSA</w:t>
      </w:r>
      <w:r>
        <w:rPr>
          <w:spacing w:val="-9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interesting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widely</w:t>
      </w:r>
      <w:r>
        <w:rPr>
          <w:spacing w:val="-13"/>
        </w:rPr>
        <w:t xml:space="preserve"> </w:t>
      </w:r>
      <w:r>
        <w:t>communicated.</w:t>
      </w:r>
      <w:r>
        <w:rPr>
          <w:spacing w:val="-12"/>
        </w:rPr>
        <w:t xml:space="preserve"> </w:t>
      </w:r>
      <w:r>
        <w:t>However, more needs to be</w:t>
      </w:r>
      <w:r>
        <w:rPr>
          <w:spacing w:val="-4"/>
        </w:rPr>
        <w:t xml:space="preserve"> </w:t>
      </w:r>
      <w:r>
        <w:t>done.</w:t>
      </w:r>
    </w:p>
    <w:p w14:paraId="3F0248CA" w14:textId="77777777" w:rsidR="00030592" w:rsidRDefault="00030592" w:rsidP="00030592">
      <w:pPr>
        <w:pStyle w:val="Corpsdetexte"/>
      </w:pPr>
    </w:p>
    <w:p w14:paraId="55AF419A" w14:textId="77777777" w:rsidR="00030592" w:rsidRDefault="00030592" w:rsidP="00030592">
      <w:pPr>
        <w:pStyle w:val="Corpsdetexte"/>
        <w:ind w:left="160" w:right="158"/>
        <w:jc w:val="both"/>
      </w:pPr>
      <w:r>
        <w:t>Three</w:t>
      </w:r>
      <w:r>
        <w:rPr>
          <w:spacing w:val="-14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substantially</w:t>
      </w:r>
      <w:r>
        <w:rPr>
          <w:spacing w:val="-17"/>
        </w:rPr>
        <w:t xml:space="preserve"> </w:t>
      </w:r>
      <w:r>
        <w:t>strengthened:</w:t>
      </w:r>
      <w:r>
        <w:rPr>
          <w:spacing w:val="-13"/>
        </w:rPr>
        <w:t xml:space="preserve"> </w:t>
      </w:r>
      <w:r>
        <w:t>offering</w:t>
      </w:r>
      <w:r>
        <w:rPr>
          <w:spacing w:val="-15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direct</w:t>
      </w:r>
      <w:r>
        <w:rPr>
          <w:spacing w:val="-12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members, developing a dynamic study and anticipation department, and intensifying contacts between members.</w:t>
      </w:r>
    </w:p>
    <w:p w14:paraId="3F749114" w14:textId="77777777" w:rsidR="00030592" w:rsidRDefault="00030592" w:rsidP="00030592">
      <w:pPr>
        <w:pStyle w:val="Corpsdetexte"/>
      </w:pPr>
    </w:p>
    <w:p w14:paraId="75EE87D3" w14:textId="77777777" w:rsidR="00030592" w:rsidRDefault="00030592" w:rsidP="00030592">
      <w:pPr>
        <w:pStyle w:val="Titre2"/>
      </w:pPr>
      <w:r>
        <w:t>The ISSA needs to:</w:t>
      </w:r>
    </w:p>
    <w:p w14:paraId="5ADDA881" w14:textId="77777777" w:rsidR="00030592" w:rsidRDefault="00030592" w:rsidP="00030592">
      <w:pPr>
        <w:pStyle w:val="Corpsdetexte"/>
        <w:spacing w:before="5"/>
      </w:pPr>
    </w:p>
    <w:p w14:paraId="04964AA3" w14:textId="02613E50" w:rsidR="00030592" w:rsidRPr="00030592" w:rsidRDefault="00030592" w:rsidP="00030592">
      <w:pPr>
        <w:pStyle w:val="Paragraphedeliste"/>
        <w:widowControl w:val="0"/>
        <w:numPr>
          <w:ilvl w:val="0"/>
          <w:numId w:val="4"/>
        </w:numPr>
        <w:tabs>
          <w:tab w:val="left" w:pos="880"/>
          <w:tab w:val="left" w:pos="881"/>
        </w:tabs>
        <w:autoSpaceDE w:val="0"/>
        <w:autoSpaceDN w:val="0"/>
        <w:spacing w:after="0" w:line="237" w:lineRule="auto"/>
        <w:ind w:right="157"/>
        <w:rPr>
          <w:rFonts w:ascii="Symbol"/>
          <w:sz w:val="24"/>
        </w:rPr>
      </w:pPr>
      <w:r w:rsidRPr="00030592">
        <w:rPr>
          <w:sz w:val="24"/>
        </w:rPr>
        <w:t xml:space="preserve">Offer more </w:t>
      </w:r>
      <w:r w:rsidRPr="00030592">
        <w:rPr>
          <w:sz w:val="24"/>
        </w:rPr>
        <w:t>specialized</w:t>
      </w:r>
      <w:r w:rsidRPr="00030592">
        <w:rPr>
          <w:sz w:val="24"/>
        </w:rPr>
        <w:t>/comprehensive services for members. Possess real expertise in the various branches in order to respond quickly to specific questions from</w:t>
      </w:r>
      <w:r w:rsidRPr="00030592">
        <w:rPr>
          <w:spacing w:val="-8"/>
          <w:sz w:val="24"/>
        </w:rPr>
        <w:t xml:space="preserve"> </w:t>
      </w:r>
      <w:r w:rsidRPr="00030592">
        <w:rPr>
          <w:sz w:val="24"/>
        </w:rPr>
        <w:t>members.</w:t>
      </w:r>
    </w:p>
    <w:p w14:paraId="14BA06AA" w14:textId="77777777" w:rsidR="00030592" w:rsidRPr="00030592" w:rsidRDefault="00030592" w:rsidP="00030592">
      <w:pPr>
        <w:pStyle w:val="Paragraphedeliste"/>
        <w:widowControl w:val="0"/>
        <w:numPr>
          <w:ilvl w:val="0"/>
          <w:numId w:val="4"/>
        </w:numPr>
        <w:tabs>
          <w:tab w:val="left" w:pos="880"/>
          <w:tab w:val="left" w:pos="881"/>
        </w:tabs>
        <w:autoSpaceDE w:val="0"/>
        <w:autoSpaceDN w:val="0"/>
        <w:spacing w:before="4" w:after="0" w:line="237" w:lineRule="auto"/>
        <w:ind w:right="153"/>
        <w:rPr>
          <w:rFonts w:ascii="Symbol"/>
          <w:sz w:val="24"/>
        </w:rPr>
      </w:pPr>
      <w:r w:rsidRPr="00030592">
        <w:rPr>
          <w:sz w:val="24"/>
        </w:rPr>
        <w:t>Offer</w:t>
      </w:r>
      <w:r w:rsidRPr="00030592">
        <w:rPr>
          <w:spacing w:val="-13"/>
          <w:sz w:val="24"/>
        </w:rPr>
        <w:t xml:space="preserve"> </w:t>
      </w:r>
      <w:r w:rsidRPr="00030592">
        <w:rPr>
          <w:sz w:val="24"/>
        </w:rPr>
        <w:t>members</w:t>
      </w:r>
      <w:r w:rsidRPr="00030592">
        <w:rPr>
          <w:spacing w:val="-10"/>
          <w:sz w:val="24"/>
        </w:rPr>
        <w:t xml:space="preserve"> </w:t>
      </w:r>
      <w:r w:rsidRPr="00030592">
        <w:rPr>
          <w:sz w:val="24"/>
        </w:rPr>
        <w:t>that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develop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or</w:t>
      </w:r>
      <w:r w:rsidRPr="00030592">
        <w:rPr>
          <w:spacing w:val="-13"/>
          <w:sz w:val="24"/>
        </w:rPr>
        <w:t xml:space="preserve"> </w:t>
      </w:r>
      <w:r w:rsidRPr="00030592">
        <w:rPr>
          <w:sz w:val="24"/>
        </w:rPr>
        <w:t>restructure</w:t>
      </w:r>
      <w:r w:rsidRPr="00030592">
        <w:rPr>
          <w:spacing w:val="-11"/>
          <w:sz w:val="24"/>
        </w:rPr>
        <w:t xml:space="preserve"> </w:t>
      </w:r>
      <w:r w:rsidRPr="00030592">
        <w:rPr>
          <w:sz w:val="24"/>
        </w:rPr>
        <w:t>their</w:t>
      </w:r>
      <w:r w:rsidRPr="00030592">
        <w:rPr>
          <w:spacing w:val="-13"/>
          <w:sz w:val="24"/>
        </w:rPr>
        <w:t xml:space="preserve"> </w:t>
      </w:r>
      <w:r w:rsidRPr="00030592">
        <w:rPr>
          <w:sz w:val="24"/>
        </w:rPr>
        <w:t>social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protection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systems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the</w:t>
      </w:r>
      <w:r w:rsidRPr="00030592">
        <w:rPr>
          <w:spacing w:val="-11"/>
          <w:sz w:val="24"/>
        </w:rPr>
        <w:t xml:space="preserve"> </w:t>
      </w:r>
      <w:r w:rsidRPr="00030592">
        <w:rPr>
          <w:sz w:val="24"/>
        </w:rPr>
        <w:t>possibility for specialized technical cooperation with branch</w:t>
      </w:r>
      <w:r w:rsidRPr="00030592">
        <w:rPr>
          <w:spacing w:val="1"/>
          <w:sz w:val="24"/>
        </w:rPr>
        <w:t xml:space="preserve"> </w:t>
      </w:r>
      <w:r w:rsidRPr="00030592">
        <w:rPr>
          <w:sz w:val="24"/>
        </w:rPr>
        <w:t>experts.</w:t>
      </w:r>
    </w:p>
    <w:p w14:paraId="3F9E6B1E" w14:textId="77777777" w:rsidR="00030592" w:rsidRPr="00030592" w:rsidRDefault="00030592" w:rsidP="00030592">
      <w:pPr>
        <w:pStyle w:val="Paragraphedeliste"/>
        <w:widowControl w:val="0"/>
        <w:numPr>
          <w:ilvl w:val="0"/>
          <w:numId w:val="4"/>
        </w:numPr>
        <w:tabs>
          <w:tab w:val="left" w:pos="881"/>
        </w:tabs>
        <w:autoSpaceDE w:val="0"/>
        <w:autoSpaceDN w:val="0"/>
        <w:spacing w:before="3" w:after="0" w:line="240" w:lineRule="auto"/>
        <w:ind w:right="160"/>
        <w:jc w:val="both"/>
        <w:rPr>
          <w:rFonts w:ascii="Symbol"/>
          <w:sz w:val="24"/>
        </w:rPr>
      </w:pPr>
      <w:r w:rsidRPr="00030592">
        <w:rPr>
          <w:sz w:val="24"/>
        </w:rPr>
        <w:t>Go further with current services: new sets of Guidelines need to take into account regional and sectoral concerns. The Technical Commissions must, for the most part, find a new impetus. The themes need to be broadened and more stakeholders need to be</w:t>
      </w:r>
      <w:r w:rsidRPr="00030592">
        <w:rPr>
          <w:spacing w:val="-1"/>
          <w:sz w:val="24"/>
        </w:rPr>
        <w:t xml:space="preserve"> </w:t>
      </w:r>
      <w:proofErr w:type="spellStart"/>
      <w:r w:rsidRPr="00030592">
        <w:rPr>
          <w:sz w:val="24"/>
        </w:rPr>
        <w:t>mobilised</w:t>
      </w:r>
      <w:proofErr w:type="spellEnd"/>
      <w:r w:rsidRPr="00030592">
        <w:rPr>
          <w:sz w:val="24"/>
        </w:rPr>
        <w:t>.</w:t>
      </w:r>
    </w:p>
    <w:p w14:paraId="3B80430D" w14:textId="77777777" w:rsidR="00030592" w:rsidRPr="00030592" w:rsidRDefault="00030592" w:rsidP="00030592">
      <w:pPr>
        <w:pStyle w:val="Paragraphedeliste"/>
        <w:widowControl w:val="0"/>
        <w:numPr>
          <w:ilvl w:val="0"/>
          <w:numId w:val="4"/>
        </w:numPr>
        <w:tabs>
          <w:tab w:val="left" w:pos="880"/>
          <w:tab w:val="left" w:pos="881"/>
        </w:tabs>
        <w:autoSpaceDE w:val="0"/>
        <w:autoSpaceDN w:val="0"/>
        <w:spacing w:after="0" w:line="292" w:lineRule="exact"/>
        <w:rPr>
          <w:rFonts w:ascii="Symbol"/>
          <w:sz w:val="24"/>
        </w:rPr>
      </w:pPr>
      <w:r w:rsidRPr="00030592">
        <w:rPr>
          <w:sz w:val="24"/>
        </w:rPr>
        <w:t>Redevelop a study and anticipation</w:t>
      </w:r>
      <w:r w:rsidRPr="00030592">
        <w:rPr>
          <w:spacing w:val="-3"/>
          <w:sz w:val="24"/>
        </w:rPr>
        <w:t xml:space="preserve"> </w:t>
      </w:r>
      <w:r w:rsidRPr="00030592">
        <w:rPr>
          <w:sz w:val="24"/>
        </w:rPr>
        <w:t>department.</w:t>
      </w:r>
    </w:p>
    <w:p w14:paraId="42992BCE" w14:textId="7553027C" w:rsidR="00030592" w:rsidRPr="00030592" w:rsidRDefault="00030592" w:rsidP="00030592">
      <w:pPr>
        <w:pStyle w:val="Paragraphedeliste"/>
        <w:widowControl w:val="0"/>
        <w:numPr>
          <w:ilvl w:val="0"/>
          <w:numId w:val="4"/>
        </w:numPr>
        <w:tabs>
          <w:tab w:val="left" w:pos="880"/>
          <w:tab w:val="left" w:pos="881"/>
        </w:tabs>
        <w:autoSpaceDE w:val="0"/>
        <w:autoSpaceDN w:val="0"/>
        <w:spacing w:before="2" w:after="0" w:line="237" w:lineRule="auto"/>
        <w:ind w:right="162"/>
        <w:rPr>
          <w:rFonts w:ascii="Symbol"/>
          <w:sz w:val="24"/>
        </w:rPr>
      </w:pPr>
      <w:r w:rsidRPr="00030592">
        <w:rPr>
          <w:sz w:val="24"/>
        </w:rPr>
        <w:t>Make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greater</w:t>
      </w:r>
      <w:r w:rsidRPr="00030592">
        <w:rPr>
          <w:spacing w:val="-13"/>
          <w:sz w:val="24"/>
        </w:rPr>
        <w:t xml:space="preserve"> </w:t>
      </w:r>
      <w:r w:rsidRPr="00030592">
        <w:rPr>
          <w:sz w:val="24"/>
        </w:rPr>
        <w:t>use</w:t>
      </w:r>
      <w:r w:rsidRPr="00030592">
        <w:rPr>
          <w:spacing w:val="-11"/>
          <w:sz w:val="24"/>
        </w:rPr>
        <w:t xml:space="preserve"> </w:t>
      </w:r>
      <w:r w:rsidRPr="00030592">
        <w:rPr>
          <w:sz w:val="24"/>
        </w:rPr>
        <w:t>of</w:t>
      </w:r>
      <w:r w:rsidRPr="00030592">
        <w:rPr>
          <w:spacing w:val="-14"/>
          <w:sz w:val="24"/>
        </w:rPr>
        <w:t xml:space="preserve"> </w:t>
      </w:r>
      <w:r w:rsidRPr="00030592">
        <w:rPr>
          <w:sz w:val="24"/>
        </w:rPr>
        <w:t>members'</w:t>
      </w:r>
      <w:r w:rsidRPr="00030592">
        <w:rPr>
          <w:spacing w:val="-15"/>
          <w:sz w:val="24"/>
        </w:rPr>
        <w:t xml:space="preserve"> </w:t>
      </w:r>
      <w:r w:rsidRPr="00030592">
        <w:rPr>
          <w:sz w:val="24"/>
        </w:rPr>
        <w:t>expertise</w:t>
      </w:r>
      <w:r w:rsidRPr="00030592">
        <w:rPr>
          <w:spacing w:val="-11"/>
          <w:sz w:val="24"/>
        </w:rPr>
        <w:t xml:space="preserve"> </w:t>
      </w:r>
      <w:r w:rsidRPr="00030592">
        <w:rPr>
          <w:sz w:val="24"/>
        </w:rPr>
        <w:t>(unique</w:t>
      </w:r>
      <w:r w:rsidRPr="00030592">
        <w:rPr>
          <w:spacing w:val="-15"/>
          <w:sz w:val="24"/>
        </w:rPr>
        <w:t xml:space="preserve"> </w:t>
      </w:r>
      <w:r w:rsidRPr="00030592">
        <w:rPr>
          <w:sz w:val="24"/>
        </w:rPr>
        <w:t>in</w:t>
      </w:r>
      <w:r w:rsidRPr="00030592">
        <w:rPr>
          <w:spacing w:val="-10"/>
          <w:sz w:val="24"/>
        </w:rPr>
        <w:t xml:space="preserve"> </w:t>
      </w:r>
      <w:r w:rsidRPr="00030592">
        <w:rPr>
          <w:sz w:val="24"/>
        </w:rPr>
        <w:t>the</w:t>
      </w:r>
      <w:r w:rsidRPr="00030592">
        <w:rPr>
          <w:spacing w:val="-13"/>
          <w:sz w:val="24"/>
        </w:rPr>
        <w:t xml:space="preserve"> </w:t>
      </w:r>
      <w:r w:rsidRPr="00030592">
        <w:rPr>
          <w:sz w:val="24"/>
        </w:rPr>
        <w:t>world)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and</w:t>
      </w:r>
      <w:r w:rsidRPr="00030592">
        <w:rPr>
          <w:spacing w:val="-12"/>
          <w:sz w:val="24"/>
        </w:rPr>
        <w:t xml:space="preserve"> </w:t>
      </w:r>
      <w:r w:rsidRPr="00030592">
        <w:rPr>
          <w:sz w:val="24"/>
        </w:rPr>
        <w:t>increase</w:t>
      </w:r>
      <w:r w:rsidRPr="00030592">
        <w:rPr>
          <w:spacing w:val="-13"/>
          <w:sz w:val="24"/>
        </w:rPr>
        <w:t xml:space="preserve"> </w:t>
      </w:r>
      <w:r w:rsidRPr="00030592">
        <w:rPr>
          <w:sz w:val="24"/>
        </w:rPr>
        <w:t xml:space="preserve">participation from both the Director Generals of member </w:t>
      </w:r>
      <w:r w:rsidRPr="00030592">
        <w:rPr>
          <w:sz w:val="24"/>
        </w:rPr>
        <w:t>organizations</w:t>
      </w:r>
      <w:r w:rsidRPr="00030592">
        <w:rPr>
          <w:sz w:val="24"/>
        </w:rPr>
        <w:t xml:space="preserve"> and their best</w:t>
      </w:r>
      <w:r w:rsidRPr="00030592">
        <w:rPr>
          <w:spacing w:val="-8"/>
          <w:sz w:val="24"/>
        </w:rPr>
        <w:t xml:space="preserve"> </w:t>
      </w:r>
      <w:r w:rsidRPr="00030592">
        <w:rPr>
          <w:sz w:val="24"/>
        </w:rPr>
        <w:t>collaborators.</w:t>
      </w:r>
    </w:p>
    <w:p w14:paraId="09324EC3" w14:textId="77777777" w:rsidR="00030592" w:rsidRPr="00030592" w:rsidRDefault="00030592" w:rsidP="00030592">
      <w:pPr>
        <w:pStyle w:val="Paragraphedeliste"/>
        <w:widowControl w:val="0"/>
        <w:numPr>
          <w:ilvl w:val="0"/>
          <w:numId w:val="4"/>
        </w:numPr>
        <w:tabs>
          <w:tab w:val="left" w:pos="881"/>
        </w:tabs>
        <w:autoSpaceDE w:val="0"/>
        <w:autoSpaceDN w:val="0"/>
        <w:spacing w:before="2" w:after="0" w:line="240" w:lineRule="auto"/>
        <w:ind w:right="156"/>
        <w:jc w:val="both"/>
        <w:rPr>
          <w:rFonts w:ascii="Symbol"/>
          <w:sz w:val="24"/>
        </w:rPr>
      </w:pPr>
      <w:r w:rsidRPr="00030592">
        <w:rPr>
          <w:sz w:val="24"/>
        </w:rPr>
        <w:t>Increase the use of NTIC (New Technology for Information and Communication), not only to strengthen networking between members themselves but also to create a closer relationship with</w:t>
      </w:r>
      <w:r w:rsidRPr="00030592">
        <w:rPr>
          <w:spacing w:val="-1"/>
          <w:sz w:val="24"/>
        </w:rPr>
        <w:t xml:space="preserve"> </w:t>
      </w:r>
      <w:r w:rsidRPr="00030592">
        <w:rPr>
          <w:sz w:val="24"/>
        </w:rPr>
        <w:t>members.</w:t>
      </w:r>
    </w:p>
    <w:p w14:paraId="6A0448E8" w14:textId="77777777" w:rsidR="00030592" w:rsidRDefault="00030592" w:rsidP="00030592">
      <w:pPr>
        <w:jc w:val="both"/>
        <w:rPr>
          <w:rFonts w:ascii="Symbol"/>
          <w:sz w:val="24"/>
        </w:rPr>
        <w:sectPr w:rsidR="00030592">
          <w:pgSz w:w="11910" w:h="16840"/>
          <w:pgMar w:top="1380" w:right="1280" w:bottom="280" w:left="1280" w:header="720" w:footer="720" w:gutter="0"/>
          <w:cols w:space="720"/>
        </w:sectPr>
      </w:pPr>
    </w:p>
    <w:p w14:paraId="416DE3B8" w14:textId="004A7AE7" w:rsidR="00030592" w:rsidRDefault="00030592" w:rsidP="00030592">
      <w:pPr>
        <w:pStyle w:val="Titre2"/>
      </w:pPr>
      <w:r>
        <w:lastRenderedPageBreak/>
        <w:t xml:space="preserve">Relations with other international </w:t>
      </w:r>
      <w:r>
        <w:t>organizations</w:t>
      </w:r>
    </w:p>
    <w:p w14:paraId="2FC5D1DA" w14:textId="77777777" w:rsidR="00030592" w:rsidRDefault="00030592" w:rsidP="00030592">
      <w:pPr>
        <w:pStyle w:val="Corpsdetexte"/>
        <w:spacing w:before="7"/>
        <w:rPr>
          <w:b/>
          <w:sz w:val="23"/>
        </w:rPr>
      </w:pPr>
    </w:p>
    <w:p w14:paraId="53106106" w14:textId="3B43495E" w:rsidR="00030592" w:rsidRDefault="00030592" w:rsidP="00030592">
      <w:pPr>
        <w:pStyle w:val="Corpsdetexte"/>
        <w:ind w:left="160" w:right="157"/>
        <w:jc w:val="both"/>
      </w:pPr>
      <w:r>
        <w:t xml:space="preserve">It is important that the ISSA strengthens its links with all international </w:t>
      </w:r>
      <w:r>
        <w:t>organizations</w:t>
      </w:r>
      <w:r>
        <w:t xml:space="preserve"> (WHO, WTO, etc.) with the ILO being a priority, while keeping sight of the respective specific characteristics. Additionally, we need to look to new technical or financial partnerships with various national or supranational public </w:t>
      </w:r>
      <w:r>
        <w:t>organizations</w:t>
      </w:r>
      <w:r>
        <w:t>. The approach of the ISSA President in his advocacy role should be developed and supported.</w:t>
      </w:r>
    </w:p>
    <w:p w14:paraId="3667124D" w14:textId="77777777" w:rsidR="00030592" w:rsidRDefault="00030592" w:rsidP="00030592">
      <w:pPr>
        <w:pStyle w:val="Corpsdetexte"/>
        <w:spacing w:before="5"/>
      </w:pPr>
    </w:p>
    <w:p w14:paraId="2B35D5C3" w14:textId="77777777" w:rsidR="00030592" w:rsidRDefault="00030592" w:rsidP="00030592">
      <w:pPr>
        <w:pStyle w:val="Titre2"/>
      </w:pPr>
      <w:r>
        <w:t>Good governance</w:t>
      </w:r>
    </w:p>
    <w:p w14:paraId="7D87E631" w14:textId="77777777" w:rsidR="00030592" w:rsidRDefault="00030592" w:rsidP="00030592">
      <w:pPr>
        <w:pStyle w:val="Corpsdetexte"/>
        <w:ind w:left="160" w:right="157"/>
        <w:jc w:val="both"/>
      </w:pPr>
    </w:p>
    <w:p w14:paraId="4B565FBF" w14:textId="088BEA26" w:rsidR="00030592" w:rsidRDefault="00030592" w:rsidP="00030592">
      <w:pPr>
        <w:pStyle w:val="Corpsdetexte"/>
        <w:ind w:left="160" w:right="157"/>
        <w:jc w:val="both"/>
      </w:pPr>
      <w:r>
        <w:t>First and foremost, the ISSA needs to demonstrate impeccable cost control, make the best use of</w:t>
      </w:r>
      <w:r>
        <w:rPr>
          <w:spacing w:val="-10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maximize</w:t>
      </w:r>
      <w:r>
        <w:rPr>
          <w:spacing w:val="-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impact.</w:t>
      </w:r>
      <w:r>
        <w:rPr>
          <w:spacing w:val="-8"/>
        </w:rPr>
        <w:t xml:space="preserve"> </w:t>
      </w:r>
      <w:r>
        <w:t>Developing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ambitious</w:t>
      </w:r>
      <w:r>
        <w:rPr>
          <w:spacing w:val="-8"/>
        </w:rPr>
        <w:t xml:space="preserve"> </w:t>
      </w:r>
      <w:r>
        <w:t>vision</w:t>
      </w:r>
      <w:r>
        <w:rPr>
          <w:spacing w:val="-9"/>
        </w:rPr>
        <w:t xml:space="preserve"> </w:t>
      </w:r>
      <w:r>
        <w:t>involving</w:t>
      </w:r>
      <w:r>
        <w:rPr>
          <w:spacing w:val="-11"/>
        </w:rPr>
        <w:t xml:space="preserve"> </w:t>
      </w:r>
      <w:r>
        <w:t>new approaches is required, but by seeking, as far as possible, financial resources outside member contributions, through alternative</w:t>
      </w:r>
      <w:r>
        <w:rPr>
          <w:spacing w:val="-2"/>
        </w:rPr>
        <w:t xml:space="preserve"> </w:t>
      </w:r>
      <w:r>
        <w:t>financing.</w:t>
      </w:r>
    </w:p>
    <w:p w14:paraId="4BA40E48" w14:textId="77777777" w:rsidR="00030592" w:rsidRDefault="00030592" w:rsidP="00030592">
      <w:pPr>
        <w:pStyle w:val="Corpsdetexte"/>
        <w:spacing w:before="10"/>
        <w:rPr>
          <w:sz w:val="23"/>
        </w:rPr>
      </w:pPr>
    </w:p>
    <w:p w14:paraId="6FC4CF92" w14:textId="50C49B81" w:rsidR="00030592" w:rsidRPr="00030592" w:rsidRDefault="00030592" w:rsidP="00030592">
      <w:pPr>
        <w:pStyle w:val="Corpsdetexte"/>
        <w:ind w:left="160" w:right="161"/>
        <w:jc w:val="both"/>
        <w:rPr>
          <w:lang w:val="fr-BE"/>
        </w:rPr>
      </w:pPr>
      <w:r>
        <w:t xml:space="preserve">With regard to the ISSA’s staff and </w:t>
      </w:r>
      <w:r>
        <w:t>recognizing</w:t>
      </w:r>
      <w:r>
        <w:t xml:space="preserve"> gender, culture, language and other sensitivities, the major challenge remains to continually adjust to a constantly changing environment. </w:t>
      </w:r>
      <w:proofErr w:type="spellStart"/>
      <w:r w:rsidRPr="00030592">
        <w:rPr>
          <w:lang w:val="fr-BE"/>
        </w:rPr>
        <w:t>Employee</w:t>
      </w:r>
      <w:r>
        <w:rPr>
          <w:lang w:val="fr-BE"/>
        </w:rPr>
        <w:t>s</w:t>
      </w:r>
      <w:proofErr w:type="spellEnd"/>
      <w:r w:rsidRPr="00030592">
        <w:rPr>
          <w:lang w:val="fr-BE"/>
        </w:rPr>
        <w:t xml:space="preserve"> motivation and satisfaction are </w:t>
      </w:r>
      <w:proofErr w:type="spellStart"/>
      <w:r w:rsidRPr="00030592">
        <w:rPr>
          <w:lang w:val="fr-BE"/>
        </w:rPr>
        <w:t>also</w:t>
      </w:r>
      <w:proofErr w:type="spellEnd"/>
      <w:r w:rsidRPr="00030592">
        <w:rPr>
          <w:lang w:val="fr-BE"/>
        </w:rPr>
        <w:t xml:space="preserve"> </w:t>
      </w:r>
      <w:proofErr w:type="spellStart"/>
      <w:r w:rsidRPr="00030592">
        <w:rPr>
          <w:lang w:val="fr-BE"/>
        </w:rPr>
        <w:t>priorities</w:t>
      </w:r>
      <w:proofErr w:type="spellEnd"/>
      <w:r w:rsidRPr="00030592">
        <w:rPr>
          <w:lang w:val="fr-BE"/>
        </w:rPr>
        <w:t>.</w:t>
      </w:r>
    </w:p>
    <w:p w14:paraId="6C5C180F" w14:textId="77777777" w:rsidR="00030592" w:rsidRDefault="00030592" w:rsidP="00030592">
      <w:pPr>
        <w:rPr>
          <w:lang w:val="fr-BE"/>
        </w:rPr>
      </w:pPr>
    </w:p>
    <w:p w14:paraId="4F9A5B97" w14:textId="77777777" w:rsidR="00030592" w:rsidRDefault="00030592" w:rsidP="00030592">
      <w:pPr>
        <w:rPr>
          <w:lang w:val="fr-BE"/>
        </w:rPr>
      </w:pPr>
    </w:p>
    <w:p w14:paraId="6FB893F5" w14:textId="04DDBEBB" w:rsidR="00030592" w:rsidRDefault="00030592" w:rsidP="00030592">
      <w:pPr>
        <w:spacing w:after="0"/>
        <w:jc w:val="right"/>
        <w:rPr>
          <w:lang w:val="fr-BE"/>
        </w:rPr>
      </w:pPr>
      <w:r>
        <w:rPr>
          <w:lang w:val="fr-BE"/>
        </w:rPr>
        <w:t>Jean-Marc Vandenbergh</w:t>
      </w:r>
    </w:p>
    <w:p w14:paraId="1711119F" w14:textId="56F547D3" w:rsidR="00030592" w:rsidRPr="00030592" w:rsidRDefault="00030592" w:rsidP="00030592">
      <w:pPr>
        <w:spacing w:after="0"/>
        <w:jc w:val="right"/>
        <w:rPr>
          <w:lang w:val="fr-BE"/>
        </w:rPr>
      </w:pPr>
      <w:r>
        <w:rPr>
          <w:lang w:val="fr-BE"/>
        </w:rPr>
        <w:t xml:space="preserve">3 </w:t>
      </w:r>
      <w:r w:rsidRPr="00030592">
        <w:rPr>
          <w:lang w:val="en-GB"/>
        </w:rPr>
        <w:t>October</w:t>
      </w:r>
      <w:r>
        <w:rPr>
          <w:lang w:val="fr-BE"/>
        </w:rPr>
        <w:t xml:space="preserve"> 2018</w:t>
      </w:r>
    </w:p>
    <w:sectPr w:rsidR="00030592" w:rsidRPr="000305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2F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45D7" w14:textId="77777777" w:rsidR="0011288B" w:rsidRDefault="0011288B" w:rsidP="001E3A63">
      <w:pPr>
        <w:spacing w:after="0" w:line="240" w:lineRule="auto"/>
      </w:pPr>
      <w:r>
        <w:separator/>
      </w:r>
    </w:p>
  </w:endnote>
  <w:endnote w:type="continuationSeparator" w:id="0">
    <w:p w14:paraId="3691DF9B" w14:textId="77777777" w:rsidR="0011288B" w:rsidRDefault="0011288B" w:rsidP="001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590746"/>
      <w:docPartObj>
        <w:docPartGallery w:val="Page Numbers (Bottom of Page)"/>
        <w:docPartUnique/>
      </w:docPartObj>
    </w:sdtPr>
    <w:sdtEndPr/>
    <w:sdtContent>
      <w:p w14:paraId="74FA4F1D" w14:textId="77777777" w:rsidR="001E3A63" w:rsidRDefault="001E3A6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592" w:rsidRPr="00030592">
          <w:rPr>
            <w:noProof/>
            <w:lang w:val="fr-FR"/>
          </w:rPr>
          <w:t>2</w:t>
        </w:r>
        <w:r>
          <w:fldChar w:fldCharType="end"/>
        </w:r>
      </w:p>
    </w:sdtContent>
  </w:sdt>
  <w:p w14:paraId="41BA09B7" w14:textId="77777777" w:rsidR="001E3A63" w:rsidRDefault="001E3A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C4C0F" w14:textId="77777777" w:rsidR="0011288B" w:rsidRDefault="0011288B" w:rsidP="001E3A63">
      <w:pPr>
        <w:spacing w:after="0" w:line="240" w:lineRule="auto"/>
      </w:pPr>
      <w:r>
        <w:separator/>
      </w:r>
    </w:p>
  </w:footnote>
  <w:footnote w:type="continuationSeparator" w:id="0">
    <w:p w14:paraId="7EDAC9AE" w14:textId="77777777" w:rsidR="0011288B" w:rsidRDefault="0011288B" w:rsidP="001E3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340D"/>
    <w:multiLevelType w:val="hybridMultilevel"/>
    <w:tmpl w:val="A914E6E2"/>
    <w:lvl w:ilvl="0" w:tplc="09B84DB6">
      <w:start w:val="4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00715"/>
    <w:multiLevelType w:val="hybridMultilevel"/>
    <w:tmpl w:val="D3E2FC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B5D4B"/>
    <w:multiLevelType w:val="hybridMultilevel"/>
    <w:tmpl w:val="ECDC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E040E"/>
    <w:multiLevelType w:val="hybridMultilevel"/>
    <w:tmpl w:val="7638BA5E"/>
    <w:lvl w:ilvl="0" w:tplc="1F205472">
      <w:numFmt w:val="bullet"/>
      <w:lvlText w:val=""/>
      <w:lvlJc w:val="left"/>
      <w:pPr>
        <w:ind w:left="840" w:hanging="708"/>
      </w:pPr>
      <w:rPr>
        <w:rFonts w:hint="default"/>
        <w:w w:val="99"/>
      </w:rPr>
    </w:lvl>
    <w:lvl w:ilvl="1" w:tplc="2D0A396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4E4C47A">
      <w:numFmt w:val="bullet"/>
      <w:lvlText w:val=""/>
      <w:lvlJc w:val="left"/>
      <w:pPr>
        <w:ind w:left="856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 w:tplc="0902078E">
      <w:numFmt w:val="bullet"/>
      <w:lvlText w:val="•"/>
      <w:lvlJc w:val="left"/>
      <w:pPr>
        <w:ind w:left="880" w:hanging="348"/>
      </w:pPr>
      <w:rPr>
        <w:rFonts w:hint="default"/>
      </w:rPr>
    </w:lvl>
    <w:lvl w:ilvl="4" w:tplc="49C0DD52">
      <w:numFmt w:val="bullet"/>
      <w:lvlText w:val="•"/>
      <w:lvlJc w:val="left"/>
      <w:pPr>
        <w:ind w:left="2077" w:hanging="348"/>
      </w:pPr>
      <w:rPr>
        <w:rFonts w:hint="default"/>
      </w:rPr>
    </w:lvl>
    <w:lvl w:ilvl="5" w:tplc="1AE06A6A">
      <w:numFmt w:val="bullet"/>
      <w:lvlText w:val="•"/>
      <w:lvlJc w:val="left"/>
      <w:pPr>
        <w:ind w:left="3274" w:hanging="348"/>
      </w:pPr>
      <w:rPr>
        <w:rFonts w:hint="default"/>
      </w:rPr>
    </w:lvl>
    <w:lvl w:ilvl="6" w:tplc="FDBA5E72">
      <w:numFmt w:val="bullet"/>
      <w:lvlText w:val="•"/>
      <w:lvlJc w:val="left"/>
      <w:pPr>
        <w:ind w:left="4471" w:hanging="348"/>
      </w:pPr>
      <w:rPr>
        <w:rFonts w:hint="default"/>
      </w:rPr>
    </w:lvl>
    <w:lvl w:ilvl="7" w:tplc="B5145F36">
      <w:numFmt w:val="bullet"/>
      <w:lvlText w:val="•"/>
      <w:lvlJc w:val="left"/>
      <w:pPr>
        <w:ind w:left="5668" w:hanging="348"/>
      </w:pPr>
      <w:rPr>
        <w:rFonts w:hint="default"/>
      </w:rPr>
    </w:lvl>
    <w:lvl w:ilvl="8" w:tplc="FE80FF0A">
      <w:numFmt w:val="bullet"/>
      <w:lvlText w:val="•"/>
      <w:lvlJc w:val="left"/>
      <w:pPr>
        <w:ind w:left="6865" w:hanging="34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heur, Alain">
    <w15:presenceInfo w15:providerId="AD" w15:userId="S-1-5-21-569510719-2019364879-1232828436-4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F5"/>
    <w:rsid w:val="00030592"/>
    <w:rsid w:val="0011288B"/>
    <w:rsid w:val="00135995"/>
    <w:rsid w:val="001B100D"/>
    <w:rsid w:val="001E3A63"/>
    <w:rsid w:val="001E540D"/>
    <w:rsid w:val="001F1142"/>
    <w:rsid w:val="00200585"/>
    <w:rsid w:val="00231836"/>
    <w:rsid w:val="002411B0"/>
    <w:rsid w:val="002A1A0E"/>
    <w:rsid w:val="002E1DCA"/>
    <w:rsid w:val="002E4923"/>
    <w:rsid w:val="002F7266"/>
    <w:rsid w:val="00315BA3"/>
    <w:rsid w:val="00372614"/>
    <w:rsid w:val="00395952"/>
    <w:rsid w:val="003B3482"/>
    <w:rsid w:val="00414801"/>
    <w:rsid w:val="004B51F5"/>
    <w:rsid w:val="004F6C2A"/>
    <w:rsid w:val="00526498"/>
    <w:rsid w:val="005B4AD8"/>
    <w:rsid w:val="005E4923"/>
    <w:rsid w:val="0065517C"/>
    <w:rsid w:val="00677144"/>
    <w:rsid w:val="006D0D0A"/>
    <w:rsid w:val="00783DF7"/>
    <w:rsid w:val="007A3E3A"/>
    <w:rsid w:val="008C1A8E"/>
    <w:rsid w:val="008D490F"/>
    <w:rsid w:val="00957281"/>
    <w:rsid w:val="00996C63"/>
    <w:rsid w:val="009F4D1D"/>
    <w:rsid w:val="00A05C07"/>
    <w:rsid w:val="00A174A2"/>
    <w:rsid w:val="00A30063"/>
    <w:rsid w:val="00A45898"/>
    <w:rsid w:val="00A602FB"/>
    <w:rsid w:val="00A90358"/>
    <w:rsid w:val="00AB6BA0"/>
    <w:rsid w:val="00AD0101"/>
    <w:rsid w:val="00AD588C"/>
    <w:rsid w:val="00B016FF"/>
    <w:rsid w:val="00B63C73"/>
    <w:rsid w:val="00B95984"/>
    <w:rsid w:val="00BB4D80"/>
    <w:rsid w:val="00BC0105"/>
    <w:rsid w:val="00BE25C2"/>
    <w:rsid w:val="00BF3681"/>
    <w:rsid w:val="00C433E5"/>
    <w:rsid w:val="00C87FF3"/>
    <w:rsid w:val="00C97930"/>
    <w:rsid w:val="00DA0F90"/>
    <w:rsid w:val="00E54662"/>
    <w:rsid w:val="00EB04F2"/>
    <w:rsid w:val="00EB1518"/>
    <w:rsid w:val="00EC0366"/>
    <w:rsid w:val="00F00002"/>
    <w:rsid w:val="00F00D0E"/>
    <w:rsid w:val="00F417DB"/>
    <w:rsid w:val="00F43416"/>
    <w:rsid w:val="00F450DB"/>
    <w:rsid w:val="00F55ABF"/>
    <w:rsid w:val="00F60C13"/>
    <w:rsid w:val="00FD4BFD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3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3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5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5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C433E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F3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F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E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A63"/>
  </w:style>
  <w:style w:type="paragraph" w:styleId="Pieddepage">
    <w:name w:val="footer"/>
    <w:basedOn w:val="Normal"/>
    <w:link w:val="PieddepageCar"/>
    <w:uiPriority w:val="99"/>
    <w:unhideWhenUsed/>
    <w:rsid w:val="001E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A63"/>
  </w:style>
  <w:style w:type="character" w:styleId="Marquedecommentaire">
    <w:name w:val="annotation reference"/>
    <w:basedOn w:val="Policepardfaut"/>
    <w:uiPriority w:val="99"/>
    <w:semiHidden/>
    <w:unhideWhenUsed/>
    <w:rsid w:val="00BB4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D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D80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0305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305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sdetexte">
    <w:name w:val="Body Text"/>
    <w:basedOn w:val="Normal"/>
    <w:link w:val="CorpsdetexteCar"/>
    <w:uiPriority w:val="1"/>
    <w:qFormat/>
    <w:rsid w:val="00030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3059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3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5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5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C433E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F3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F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E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A63"/>
  </w:style>
  <w:style w:type="paragraph" w:styleId="Pieddepage">
    <w:name w:val="footer"/>
    <w:basedOn w:val="Normal"/>
    <w:link w:val="PieddepageCar"/>
    <w:uiPriority w:val="99"/>
    <w:unhideWhenUsed/>
    <w:rsid w:val="001E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A63"/>
  </w:style>
  <w:style w:type="character" w:styleId="Marquedecommentaire">
    <w:name w:val="annotation reference"/>
    <w:basedOn w:val="Policepardfaut"/>
    <w:uiPriority w:val="99"/>
    <w:semiHidden/>
    <w:unhideWhenUsed/>
    <w:rsid w:val="00BB4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D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D80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0305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305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sdetexte">
    <w:name w:val="Body Text"/>
    <w:basedOn w:val="Normal"/>
    <w:link w:val="CorpsdetexteCar"/>
    <w:uiPriority w:val="1"/>
    <w:qFormat/>
    <w:rsid w:val="00030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305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CAPAC HVW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VANDENBERGH</dc:creator>
  <cp:lastModifiedBy>Jean-Marc VANDENBERGH</cp:lastModifiedBy>
  <cp:revision>2</cp:revision>
  <dcterms:created xsi:type="dcterms:W3CDTF">2018-10-03T01:12:00Z</dcterms:created>
  <dcterms:modified xsi:type="dcterms:W3CDTF">2018-10-03T01:12:00Z</dcterms:modified>
</cp:coreProperties>
</file>